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011" w:rsidRPr="00881011" w:rsidRDefault="00881011" w:rsidP="0088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881011">
        <w:rPr>
          <w:rFonts w:ascii="Times New Roman" w:eastAsia="Times New Roman" w:hAnsi="Times New Roman" w:cs="Times New Roman"/>
          <w:sz w:val="24"/>
          <w:szCs w:val="24"/>
          <w:lang w:eastAsia="hu-HU"/>
        </w:rPr>
        <w:t>A 2012. évi I. törvény a munka törvénykönyvéről a következő pontok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ban</w:t>
      </w:r>
      <w:r w:rsidRPr="008810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változ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ott</w:t>
      </w:r>
      <w:r w:rsidRPr="008810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2019 április 26-tól. </w:t>
      </w:r>
    </w:p>
    <w:p w:rsidR="00881011" w:rsidRPr="00881011" w:rsidRDefault="00881011" w:rsidP="0088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</w:p>
    <w:p w:rsidR="00881011" w:rsidRPr="00881011" w:rsidRDefault="00881011" w:rsidP="00881011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5. A személyiségi jogok védelme</w:t>
      </w:r>
      <w:hyperlink r:id="rId4" w:anchor="lbj5id9d77" w:history="1">
        <w:r w:rsidRPr="00881011">
          <w:rPr>
            <w:rFonts w:ascii="Times New Roman" w:eastAsia="Times New Roman" w:hAnsi="Times New Roman" w:cs="Times New Roman"/>
            <w:color w:val="005B92"/>
            <w:sz w:val="24"/>
            <w:szCs w:val="24"/>
            <w:vertAlign w:val="superscript"/>
            <w:lang w:eastAsia="hu-HU"/>
          </w:rPr>
          <w:t> * </w:t>
        </w:r>
      </w:hyperlink>
    </w:p>
    <w:p w:rsidR="00881011" w:rsidRPr="00881011" w:rsidRDefault="00881011" w:rsidP="00881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shd w:val="clear" w:color="auto" w:fill="FFFFFF"/>
          <w:lang w:eastAsia="hu-HU"/>
        </w:rPr>
        <w:t>9. §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(2)</w:t>
      </w:r>
      <w:hyperlink r:id="rId5" w:anchor="lbj7id9d77" w:history="1">
        <w:r w:rsidRPr="00881011">
          <w:rPr>
            <w:rFonts w:ascii="Times New Roman" w:eastAsia="Times New Roman" w:hAnsi="Times New Roman" w:cs="Times New Roman"/>
            <w:b/>
            <w:bCs/>
            <w:i/>
            <w:iCs/>
            <w:color w:val="005B92"/>
            <w:sz w:val="24"/>
            <w:szCs w:val="24"/>
            <w:vertAlign w:val="superscript"/>
            <w:lang w:eastAsia="hu-HU"/>
          </w:rPr>
          <w:t> * </w:t>
        </w:r>
      </w:hyperlink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 A munkavállaló személyiségi joga akkor korlátozható, ha a korlátozás a munkaviszony rendeltetésével közvetlenül összefüggő okból feltétlenül szükséges és a cél elérésével arányos. A személyiségi jog korlátozásának módjáról, feltételeiről és várható tartamáról,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továbbá szükségességét és arányosságát alátámasztó körülményekről a munkavállalót előzetesen írásban tájékoztatni kell.</w:t>
      </w:r>
    </w:p>
    <w:p w:rsid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(3)</w:t>
      </w:r>
      <w:hyperlink r:id="rId6" w:anchor="lbj8id9d77" w:history="1">
        <w:r w:rsidRPr="00881011">
          <w:rPr>
            <w:rFonts w:ascii="Times New Roman" w:eastAsia="Times New Roman" w:hAnsi="Times New Roman" w:cs="Times New Roman"/>
            <w:b/>
            <w:bCs/>
            <w:i/>
            <w:iCs/>
            <w:color w:val="005B92"/>
            <w:sz w:val="24"/>
            <w:szCs w:val="24"/>
            <w:vertAlign w:val="superscript"/>
            <w:lang w:eastAsia="hu-HU"/>
          </w:rPr>
          <w:t> * </w:t>
        </w:r>
      </w:hyperlink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 A munkavállaló a személyiségi jogáról általános jelleggel előre nem mondhat le. A munkavállaló személyiségi jogáról rendelkező jognyilatkozatot érvényesen csak írásban tehet.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:rsidR="00881011" w:rsidRDefault="00881011" w:rsidP="00881011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5/A. Adatkezelés</w:t>
      </w:r>
      <w:hyperlink r:id="rId7" w:anchor="lbj9id9d77" w:history="1">
        <w:r w:rsidRPr="00881011">
          <w:rPr>
            <w:rFonts w:ascii="Times New Roman" w:eastAsia="Times New Roman" w:hAnsi="Times New Roman" w:cs="Times New Roman"/>
            <w:i/>
            <w:iCs/>
            <w:color w:val="005B92"/>
            <w:sz w:val="24"/>
            <w:szCs w:val="24"/>
            <w:vertAlign w:val="superscript"/>
            <w:lang w:eastAsia="hu-HU"/>
          </w:rPr>
          <w:t> * </w:t>
        </w:r>
      </w:hyperlink>
    </w:p>
    <w:p w:rsidR="00881011" w:rsidRPr="00881011" w:rsidRDefault="00881011" w:rsidP="00881011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>10. §</w:t>
      </w:r>
      <w:hyperlink r:id="rId8" w:anchor="lbj10id9d77" w:history="1">
        <w:r w:rsidRPr="00881011">
          <w:rPr>
            <w:rFonts w:ascii="Times New Roman" w:eastAsia="Times New Roman" w:hAnsi="Times New Roman" w:cs="Times New Roman"/>
            <w:b/>
            <w:bCs/>
            <w:i/>
            <w:iCs/>
            <w:color w:val="005B92"/>
            <w:sz w:val="24"/>
            <w:szCs w:val="24"/>
            <w:vertAlign w:val="superscript"/>
            <w:lang w:eastAsia="hu-HU"/>
          </w:rPr>
          <w:t> * </w:t>
        </w:r>
      </w:hyperlink>
      <w:r w:rsidRPr="0088101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hu-HU"/>
        </w:rPr>
        <w:t> </w:t>
      </w: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(1) A munkáltató a munkavállalótól olyan nyilatkozat megtételét vagy személyes adat közlését követelheti, amely a munkaviszony létesítése, teljesítése, megszűnése (megszüntetése) vagy e törvényből származó igény érvényesítése szempontjából lényeges.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(2) A munkáltató, az üzemi tanács, a szakszervezet e törvény Harmadik Részében meghatározott jogának gyakorlása vagy kötelességének teljesítése céljából nyilatkozat megtételét vagy adat közlését követelheti.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(3) Az (1) és (2) bekezdés alapján okirat bemutatása követelhető.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(4) A munkavállalóval szemben olyan alkalmassági vizsgálat alkalmazható, amelyet munkaviszonyra vonatkozó szabály ír elő, vagy amely munkaviszonyra vonatkozó szabályban meghatározott jog gyakorlása, kötelezettség teljesítése érdekében szükséges.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(5) A munkáltató az (1)-(4) bekezdésen alapuló adatkezeléséről az érintettet írásban tájékoztatja.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>11. §</w:t>
      </w:r>
      <w:hyperlink r:id="rId9" w:anchor="lbj11id9d77" w:history="1">
        <w:r w:rsidRPr="00881011">
          <w:rPr>
            <w:rFonts w:ascii="Times New Roman" w:eastAsia="Times New Roman" w:hAnsi="Times New Roman" w:cs="Times New Roman"/>
            <w:b/>
            <w:bCs/>
            <w:i/>
            <w:iCs/>
            <w:color w:val="005B92"/>
            <w:sz w:val="24"/>
            <w:szCs w:val="24"/>
            <w:vertAlign w:val="superscript"/>
            <w:lang w:eastAsia="hu-HU"/>
          </w:rPr>
          <w:t> * </w:t>
        </w:r>
      </w:hyperlink>
      <w:r w:rsidRPr="0088101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hu-HU"/>
        </w:rPr>
        <w:t> </w:t>
      </w: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 xml:space="preserve">(1) A munkavállaló </w:t>
      </w:r>
      <w:proofErr w:type="spellStart"/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biometrikus</w:t>
      </w:r>
      <w:proofErr w:type="spellEnd"/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 xml:space="preserve"> adata az érintett azonosítása céljából abban az esetben kezelhető, ha ez valamely dologhoz vagy adathoz történő olyan jogosulatlan hozzáférés megakadályozásához szükséges, amely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a) a munkavállaló vagy mások élete, testi épsége vagy egészsége, vagy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b) törvényben védett jelentős érdek</w:t>
      </w:r>
    </w:p>
    <w:p w:rsidR="00881011" w:rsidRPr="00881011" w:rsidRDefault="00881011" w:rsidP="0088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súlyos vagy tömeges, visszafordíthatatlan sérelmének a veszélyével járna.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(2) Az (1) bekezdés b) pontja alkalmazásában jelentős védett érdek különösen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a) a legalább „Bizalmas!” minősítési szintű minősített adatok védelméhez,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b) a lőfegyver, lőszer, robbanóanyag őrzéséhez,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c) a mérgező vagy veszélyes vegyi vagy biológiai anyagok őrzéséhez,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d) a nukleáris anyagok őrzéséhez,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e) a Btk. szerint legalább különösen nagy vagyoni érték védelméhez</w:t>
      </w:r>
    </w:p>
    <w:p w:rsidR="00881011" w:rsidRPr="00881011" w:rsidRDefault="00881011" w:rsidP="0088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fűződő érdek.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(3) A munkáltató a munkavállaló vagy a munkáltatóval munkaviszonyt létesíteni szándékozó személy bűnügyi személyes adatát annak vizsgálata céljából kezelheti, hogy törvény vagy a (4) bekezdésben foglaltak szerint a munkáltató a betölteni kívánt vagy a betöltött munkakörben nem korlátozza vagy nem zárja-e ki a foglalkoztatást.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(4) A (3) bekezdés szerinti korlátozó vagy kizáró feltételt a munkáltató akkor határozhat meg, ha az adott munkakörben az érintett személy foglalkoztatása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a) a munkáltató jelentős vagyoni érdeke,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b) törvény által védett titok, vagy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c) a (2) bekezdés b)-d) pontja szerinti törvény által védett érdek</w:t>
      </w:r>
    </w:p>
    <w:p w:rsidR="00881011" w:rsidRPr="00881011" w:rsidRDefault="00881011" w:rsidP="0088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sérelmének veszélyével járna.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lastRenderedPageBreak/>
        <w:t>(5) A munkáltató a bűnügyi személyes adat kezelését megalapozó (4) bekezdés szerinti korlátozó vagy kizáró feltételt, és a bűnügyi személyes adat kezelésének feltételeit előzetesen írásban meghatározza.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>11/A. §</w:t>
      </w:r>
      <w:hyperlink r:id="rId10" w:anchor="lbj12id9d77" w:history="1">
        <w:r w:rsidRPr="00881011">
          <w:rPr>
            <w:rFonts w:ascii="Times New Roman" w:eastAsia="Times New Roman" w:hAnsi="Times New Roman" w:cs="Times New Roman"/>
            <w:b/>
            <w:bCs/>
            <w:i/>
            <w:iCs/>
            <w:color w:val="005B92"/>
            <w:sz w:val="24"/>
            <w:szCs w:val="24"/>
            <w:vertAlign w:val="superscript"/>
            <w:lang w:eastAsia="hu-HU"/>
          </w:rPr>
          <w:t> * </w:t>
        </w:r>
      </w:hyperlink>
      <w:r w:rsidRPr="0088101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hu-HU"/>
        </w:rPr>
        <w:t> </w:t>
      </w: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(1) A munkavállaló a munkaviszonnyal összefüggő magatartása körében ellenőrizhető. Ennek keretében a munkáltató technikai eszközt is alkalmazhat, erről a munkavállalót előzetesen írásban tájékoztatja.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(2) A munkavállaló a munkáltató által a munkavégzéshez biztosított információtechnológiai vagy számítástechnikai eszközt, rendszert (a továbbiakban: számítástechnikai eszköz) - eltérő megállapodás hiányában - kizárólag a munkaviszony teljesítése érdekében használhatja.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(3) A munkáltató ellenőrzése során a munkaviszony teljesítéséhez használt számítástechnikai eszközön tárolt, a munkaviszonnyal összefüggő adatokba tekinthet be.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(4) A (3) bekezdés szerinti ellenőrzési jogosultság szempontjából munkaviszonnyal összefüggő adatnak minősül a (2) bekezdésben meghatározott korlátozás betartásának ellenőrzéséhez szükséges adat.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(5) A (3) bekezdést alkalmazni kell, ha a felek megállapodása alapján a munkavállaló a munkaviszony teljesítése érdekében saját számítástechnikai eszközt használ.</w:t>
      </w:r>
    </w:p>
    <w:p w:rsidR="00881011" w:rsidRDefault="00881011" w:rsidP="0088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</w:p>
    <w:p w:rsidR="00881011" w:rsidRPr="00881011" w:rsidRDefault="00881011" w:rsidP="0088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MEGJEGYZÉS: </w:t>
      </w:r>
      <w:r w:rsidRPr="00881011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Az adatkezelésre vonatkozó szabályok célja, hogy jogalapot teremtsen a munkaügyi adminisztráció során keletkező adatok beszerzésére</w:t>
      </w:r>
      <w:r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, bekérésére, kezelésére. </w:t>
      </w:r>
      <w:r w:rsidRPr="00881011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A </w:t>
      </w:r>
      <w:r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m</w:t>
      </w:r>
      <w:r w:rsidRPr="00881011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unkáltató által biztosított informatikai eszközökön pedig a </w:t>
      </w:r>
      <w:r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m</w:t>
      </w:r>
      <w:r w:rsidRPr="00881011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unkáltatónak joga van betekinteni a munkával kapcsolatos adatokba. Tehát a magánadatokban nem. Az Mt. új rendelkezése szerint amennyiben nincs külön megállapodás a munkavállaló és a munkáltató köz</w:t>
      </w:r>
      <w:r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ött,</w:t>
      </w:r>
      <w:r w:rsidRPr="00881011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úgy a munkához biztosított számítógép, táblagép, okostelefon csak munkavégzésre használható.</w:t>
      </w:r>
    </w:p>
    <w:p w:rsidR="00881011" w:rsidRPr="00881011" w:rsidRDefault="00881011" w:rsidP="00881011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</w:t>
      </w:r>
    </w:p>
    <w:p w:rsidR="00881011" w:rsidRPr="00881011" w:rsidRDefault="00881011" w:rsidP="00881011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87. A távmunkavégzés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>196. § </w:t>
      </w: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(1)</w:t>
      </w:r>
      <w:hyperlink r:id="rId11" w:anchor="lbj149id9d77" w:history="1">
        <w:r w:rsidRPr="00881011">
          <w:rPr>
            <w:rFonts w:ascii="Times New Roman" w:eastAsia="Times New Roman" w:hAnsi="Times New Roman" w:cs="Times New Roman"/>
            <w:b/>
            <w:bCs/>
            <w:i/>
            <w:iCs/>
            <w:color w:val="005B92"/>
            <w:sz w:val="24"/>
            <w:szCs w:val="24"/>
            <w:vertAlign w:val="superscript"/>
            <w:lang w:eastAsia="hu-HU"/>
          </w:rPr>
          <w:t> * </w:t>
        </w:r>
      </w:hyperlink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 Távmunkavégzés a munkáltató telephelyétől elkülönült helyen rendszeresen folytatott olyan tevékenység, amelyet számítástechnikai eszközzel végeznek és eredményét elektronikusan továbbítják.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(2) A munkaszerződésben meg kell állapodni a munkavállaló távmunkavégzés keretében történő foglalkoztatásában.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(3) A munkáltató - a 46. §-ban foglaltakon túlmenően - tájékoztatja a munkavállalót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a) a munkáltató általi ellenőrzés,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b) a számítástechnikai vagy elektronikus eszköz használata korlátozásának szabályairól, továbbá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c) arról a szervezeti egységről, amelyhez a munkavállaló munkája kapcsolódik.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(4) A munkáltató a távmunkát végző munkavállalónak minden olyan tájékoztatást köteles megadni, amelyet más munkavállalónak biztosít.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(5) A munkáltató biztosítja, hogy a munkavállaló a területére beléphessen és más munkavállalóval kapcsolatot tartson.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>197. § </w:t>
      </w: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(1) A munkáltató utasítási joga - eltérő megállapodás hiányában - kizárólag a munkavállaló által ellátandó feladatok meghatározására terjed ki.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(2)</w:t>
      </w:r>
      <w:hyperlink r:id="rId12" w:anchor="lbj150id9d77" w:history="1">
        <w:r w:rsidRPr="00881011">
          <w:rPr>
            <w:rFonts w:ascii="Times New Roman" w:eastAsia="Times New Roman" w:hAnsi="Times New Roman" w:cs="Times New Roman"/>
            <w:b/>
            <w:bCs/>
            <w:i/>
            <w:iCs/>
            <w:color w:val="005B92"/>
            <w:sz w:val="24"/>
            <w:szCs w:val="24"/>
            <w:vertAlign w:val="superscript"/>
            <w:lang w:eastAsia="hu-HU"/>
          </w:rPr>
          <w:t> * </w:t>
        </w:r>
      </w:hyperlink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 (hatályon kívül került.)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(3)</w:t>
      </w:r>
      <w:hyperlink r:id="rId13" w:anchor="lbj151id9d77" w:history="1">
        <w:r w:rsidRPr="00881011">
          <w:rPr>
            <w:rFonts w:ascii="Times New Roman" w:eastAsia="Times New Roman" w:hAnsi="Times New Roman" w:cs="Times New Roman"/>
            <w:b/>
            <w:bCs/>
            <w:i/>
            <w:iCs/>
            <w:color w:val="005B92"/>
            <w:sz w:val="24"/>
            <w:szCs w:val="24"/>
            <w:vertAlign w:val="superscript"/>
            <w:lang w:eastAsia="hu-HU"/>
          </w:rPr>
          <w:t> * </w:t>
        </w:r>
      </w:hyperlink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 (hatályon kívül került)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(4) Eltérő megállapodás hiányában a munkáltató állapítja meg az ellenőrzés módját és a munkavégzés helyeként szolgáló ingatlan területén történő ellenőrzés esetén annak bejelentése és megkezdése közötti legrövidebb tartamot. Az ellenőrzés nem jelenthet a munkavállaló, valamint a munkavégzés helyeként szolgáló ingatlant használó más személy számára aránytalan terhet.</w:t>
      </w:r>
    </w:p>
    <w:p w:rsidR="00881011" w:rsidRPr="00881011" w:rsidRDefault="00881011" w:rsidP="008810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hu-HU"/>
        </w:rPr>
        <w:t>(5) Eltérő megállapodás hiányában a munkavállaló munkarendje kötetlen.</w:t>
      </w:r>
    </w:p>
    <w:p w:rsidR="00881011" w:rsidRPr="00881011" w:rsidRDefault="00881011" w:rsidP="0088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lastRenderedPageBreak/>
        <w:t xml:space="preserve">MEGJEGYZÉS: </w:t>
      </w:r>
      <w:r w:rsidRPr="00881011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A távmunkavégzés meghatározása került pont</w:t>
      </w:r>
      <w:r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o</w:t>
      </w:r>
      <w:r w:rsidRPr="00881011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sításra. A </w:t>
      </w:r>
      <w:r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hatályon kívül helyezett bekezdések</w:t>
      </w:r>
      <w:r w:rsidRPr="00881011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az adatvédelemről szóló részbe kerültek</w:t>
      </w:r>
      <w:r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,</w:t>
      </w:r>
      <w:r w:rsidRPr="00881011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a Munkáltató által biztosított számítástechnikai eszközökre vonatkozó szabályok</w:t>
      </w:r>
      <w:r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nál</w:t>
      </w:r>
      <w:r w:rsidRPr="00881011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.</w:t>
      </w:r>
    </w:p>
    <w:p w:rsidR="00881011" w:rsidRDefault="00881011" w:rsidP="0088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shd w:val="clear" w:color="auto" w:fill="FFFFFF"/>
          <w:lang w:eastAsia="hu-HU"/>
        </w:rPr>
      </w:pPr>
    </w:p>
    <w:p w:rsidR="00881011" w:rsidRPr="00881011" w:rsidRDefault="00881011" w:rsidP="0088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shd w:val="clear" w:color="auto" w:fill="FFFFFF"/>
          <w:lang w:eastAsia="hu-HU"/>
        </w:rPr>
        <w:t>300. §</w:t>
      </w:r>
      <w:hyperlink r:id="rId14" w:anchor="lbj227id9d77" w:history="1">
        <w:r w:rsidRPr="00881011">
          <w:rPr>
            <w:rFonts w:ascii="Times New Roman" w:eastAsia="Times New Roman" w:hAnsi="Times New Roman" w:cs="Times New Roman"/>
            <w:b/>
            <w:bCs/>
            <w:i/>
            <w:iCs/>
            <w:color w:val="005B92"/>
            <w:sz w:val="24"/>
            <w:szCs w:val="24"/>
            <w:vertAlign w:val="superscript"/>
            <w:lang w:eastAsia="hu-HU"/>
          </w:rPr>
          <w:t> * </w:t>
        </w:r>
      </w:hyperlink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shd w:val="clear" w:color="auto" w:fill="FFFFFF"/>
          <w:lang w:eastAsia="hu-HU"/>
        </w:rPr>
        <w:t xml:space="preserve">A 10-11. §, valamint a 11/A. § a természetes személyeknek a személyes adatok kezelése tekintetében történő védelméről és az ilyen adatok szabad áramlásáról, valamint a 95/46/EK irányelv hatályon kívül helyezéséről szóló, 2016. </w:t>
      </w:r>
      <w:proofErr w:type="spellStart"/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shd w:val="clear" w:color="auto" w:fill="FFFFFF"/>
          <w:lang w:eastAsia="hu-HU"/>
        </w:rPr>
        <w:t>árpilis</w:t>
      </w:r>
      <w:proofErr w:type="spellEnd"/>
      <w:r w:rsidRPr="00881011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shd w:val="clear" w:color="auto" w:fill="FFFFFF"/>
          <w:lang w:eastAsia="hu-HU"/>
        </w:rPr>
        <w:t xml:space="preserve"> 27-i (EU) 2016/679 európai parlamenti és tanácsi rendelet (általános adatvédelmi rendelet) végrehajtásához szükséges rendelkezéseket állapít meg.</w:t>
      </w:r>
    </w:p>
    <w:p w:rsidR="00881011" w:rsidRDefault="00881011" w:rsidP="0088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hu-HU"/>
        </w:rPr>
      </w:pPr>
    </w:p>
    <w:p w:rsidR="00881011" w:rsidRPr="00881011" w:rsidRDefault="00881011" w:rsidP="0088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881011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hu-HU"/>
        </w:rPr>
        <w:t xml:space="preserve">MEGJEGYZÉS: </w:t>
      </w:r>
      <w:r w:rsidRPr="00881011"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hu-HU"/>
        </w:rPr>
        <w:t>Ez</w:t>
      </w:r>
      <w:r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hu-HU"/>
        </w:rPr>
        <w:t xml:space="preserve">en </w:t>
      </w:r>
      <w:r w:rsidRPr="00881011"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hu-HU"/>
        </w:rPr>
        <w:t xml:space="preserve">paragrafus az adatvédelmi </w:t>
      </w:r>
      <w:proofErr w:type="spellStart"/>
      <w:r w:rsidRPr="00881011"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hu-HU"/>
        </w:rPr>
        <w:t>jogharmonizácót</w:t>
      </w:r>
      <w:proofErr w:type="spellEnd"/>
      <w:r w:rsidRPr="00881011">
        <w:rPr>
          <w:rFonts w:ascii="Times New Roman" w:eastAsia="Times New Roman" w:hAnsi="Times New Roman" w:cs="Times New Roman"/>
          <w:color w:val="474747"/>
          <w:sz w:val="24"/>
          <w:szCs w:val="24"/>
          <w:shd w:val="clear" w:color="auto" w:fill="FFFFFF"/>
          <w:lang w:eastAsia="hu-HU"/>
        </w:rPr>
        <w:t xml:space="preserve"> szolgálja.</w:t>
      </w:r>
    </w:p>
    <w:p w:rsidR="00680D49" w:rsidRPr="00881011" w:rsidRDefault="00680D49" w:rsidP="00881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0D49" w:rsidRPr="00881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11"/>
    <w:rsid w:val="00680D49"/>
    <w:rsid w:val="00881011"/>
    <w:rsid w:val="00BB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32EE8-56AB-4D92-9FF9-0B83EC30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8810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88101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8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81011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881011"/>
    <w:rPr>
      <w:b/>
      <w:bCs/>
    </w:rPr>
  </w:style>
  <w:style w:type="character" w:styleId="Kiemels">
    <w:name w:val="Emphasis"/>
    <w:basedOn w:val="Bekezdsalapbettpusa"/>
    <w:uiPriority w:val="20"/>
    <w:qFormat/>
    <w:rsid w:val="008810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1200001.TV&amp;timeshift=20190426" TargetMode="External"/><Relationship Id="rId13" Type="http://schemas.openxmlformats.org/officeDocument/2006/relationships/hyperlink" Target="https://net.jogtar.hu/jogszabaly?docid=A1200001.TV&amp;timeshift=201904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et.jogtar.hu/jogszabaly?docid=A1200001.TV&amp;timeshift=20190426" TargetMode="External"/><Relationship Id="rId12" Type="http://schemas.openxmlformats.org/officeDocument/2006/relationships/hyperlink" Target="https://net.jogtar.hu/jogszabaly?docid=A1200001.TV&amp;timeshift=2019042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et.jogtar.hu/jogszabaly?docid=A1200001.TV&amp;timeshift=20190426" TargetMode="External"/><Relationship Id="rId11" Type="http://schemas.openxmlformats.org/officeDocument/2006/relationships/hyperlink" Target="https://net.jogtar.hu/jogszabaly?docid=A1200001.TV&amp;timeshift=20190426" TargetMode="External"/><Relationship Id="rId5" Type="http://schemas.openxmlformats.org/officeDocument/2006/relationships/hyperlink" Target="https://net.jogtar.hu/jogszabaly?docid=A1200001.TV&amp;timeshift=2019042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net.jogtar.hu/jogszabaly?docid=A1200001.TV&amp;timeshift=20190426" TargetMode="External"/><Relationship Id="rId4" Type="http://schemas.openxmlformats.org/officeDocument/2006/relationships/hyperlink" Target="https://net.jogtar.hu/jogszabaly?docid=A1200001.TV&amp;timeshift=20190426" TargetMode="External"/><Relationship Id="rId9" Type="http://schemas.openxmlformats.org/officeDocument/2006/relationships/hyperlink" Target="https://net.jogtar.hu/jogszabaly?docid=A1200001.TV&amp;timeshift=20190426" TargetMode="External"/><Relationship Id="rId14" Type="http://schemas.openxmlformats.org/officeDocument/2006/relationships/hyperlink" Target="https://net.jogtar.hu/jogszabaly?docid=A1200001.TV&amp;timeshift=20190426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1030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Anikó</cp:lastModifiedBy>
  <cp:revision>2</cp:revision>
  <dcterms:created xsi:type="dcterms:W3CDTF">2019-05-14T09:54:00Z</dcterms:created>
  <dcterms:modified xsi:type="dcterms:W3CDTF">2019-05-14T09:54:00Z</dcterms:modified>
</cp:coreProperties>
</file>